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6D6AA" w14:textId="3ECCCE53" w:rsidR="00BE5463" w:rsidRDefault="00BE5463" w:rsidP="00BE5463">
      <w:pPr>
        <w:tabs>
          <w:tab w:val="left" w:pos="357"/>
          <w:tab w:val="left" w:pos="720"/>
        </w:tabs>
        <w:spacing w:before="120" w:after="120" w:line="360" w:lineRule="auto"/>
        <w:ind w:left="357" w:hanging="357"/>
        <w:jc w:val="center"/>
        <w:rPr>
          <w:rFonts w:ascii="Arial" w:hAnsi="Arial" w:cs="Arial"/>
          <w:b/>
          <w:bCs/>
          <w:sz w:val="28"/>
          <w:szCs w:val="28"/>
        </w:rPr>
      </w:pPr>
      <w:r>
        <w:rPr>
          <w:noProof/>
        </w:rPr>
        <w:drawing>
          <wp:inline distT="0" distB="0" distL="0" distR="0" wp14:anchorId="521409A9" wp14:editId="29446E42">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1D0CD246" w14:textId="03D9FC75"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262E7189" w:rsidR="0087790C" w:rsidRPr="00FC0E2C" w:rsidRDefault="00BE5463"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FF0000"/>
          <w:sz w:val="22"/>
          <w:szCs w:val="22"/>
        </w:rPr>
        <w:t xml:space="preserve">Bollington Pre-School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lastRenderedPageBreak/>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lastRenderedPageBreak/>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lastRenderedPageBreak/>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lastRenderedPageBreak/>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lastRenderedPageBreak/>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2"/>
      <w:footerReference w:type="default" r:id="rId13"/>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C2655" w14:textId="77777777" w:rsidR="00961628" w:rsidRDefault="00961628" w:rsidP="009F0116">
      <w:r>
        <w:separator/>
      </w:r>
    </w:p>
  </w:endnote>
  <w:endnote w:type="continuationSeparator" w:id="0">
    <w:p w14:paraId="713C3B28" w14:textId="77777777" w:rsidR="00961628" w:rsidRDefault="00961628"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13358" w14:textId="77777777" w:rsidR="00961628" w:rsidRDefault="00961628" w:rsidP="009F0116">
      <w:r>
        <w:separator/>
      </w:r>
    </w:p>
  </w:footnote>
  <w:footnote w:type="continuationSeparator" w:id="0">
    <w:p w14:paraId="788E7ABA" w14:textId="77777777" w:rsidR="00961628" w:rsidRDefault="00961628"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52E82"/>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3FA2"/>
    <w:rsid w:val="0095691A"/>
    <w:rsid w:val="00961628"/>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D5A8D"/>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E5463"/>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3.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2304</Words>
  <Characters>13322</Characters>
  <Application>Microsoft Office Word</Application>
  <DocSecurity>0</DocSecurity>
  <Lines>198</Lines>
  <Paragraphs>105</Paragraphs>
  <ScaleCrop>false</ScaleCrop>
  <Company>Hewlett-Packard Company</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3</cp:revision>
  <cp:lastPrinted>2011-11-21T10:06:00Z</cp:lastPrinted>
  <dcterms:created xsi:type="dcterms:W3CDTF">2025-09-23T12:34:00Z</dcterms:created>
  <dcterms:modified xsi:type="dcterms:W3CDTF">2025-09-23T12:34:00Z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0b81aec8-44e3-4218-9744-bdd57815ccdc</vt:lpwstr>
  </property>
</Properties>
</file>