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B760" w14:textId="3CDD69F5" w:rsidR="007F4EA4" w:rsidRDefault="007F4EA4" w:rsidP="007F4EA4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536A1C4" wp14:editId="6BE893CC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7774" w14:textId="00096A40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6117263F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B1C2D">
        <w:rPr>
          <w:rFonts w:ascii="Arial" w:hAnsi="Arial" w:cs="Arial"/>
          <w:b/>
          <w:sz w:val="28"/>
          <w:szCs w:val="28"/>
        </w:rPr>
        <w:t>09.1</w:t>
      </w:r>
      <w:r w:rsidR="000C01C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  <w:t>Identification, assessment and support for children with SEND</w:t>
      </w:r>
    </w:p>
    <w:p w14:paraId="5233C661" w14:textId="310D89DD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>DfE and DoH</w:t>
      </w:r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must ensure that all early years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social, emotional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planning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</w:t>
      </w:r>
      <w:r w:rsidRPr="00085A01">
        <w:rPr>
          <w:rFonts w:cs="Arial"/>
          <w:szCs w:val="22"/>
        </w:rPr>
        <w:lastRenderedPageBreak/>
        <w:t xml:space="preserve">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whether or not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lastRenderedPageBreak/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The plan should focus on the needs of the child, the true characteristics, preferences, and aspirations of the child and involvement of the parents with a clear set of targets and expected outcomes for the child. </w:t>
      </w:r>
      <w:r w:rsidRPr="00085A01">
        <w:rPr>
          <w:color w:val="auto"/>
          <w:sz w:val="22"/>
          <w:szCs w:val="22"/>
        </w:rPr>
        <w:lastRenderedPageBreak/>
        <w:t>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views;</w:t>
      </w:r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support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lastRenderedPageBreak/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2291A8D3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r w:rsidR="005C5EF0" w:rsidRPr="00085A01">
        <w:rPr>
          <w:rFonts w:ascii="Arial" w:hAnsi="Arial" w:cs="Arial"/>
          <w:sz w:val="22"/>
          <w:szCs w:val="22"/>
        </w:rPr>
        <w:t>paediatrician,</w:t>
      </w:r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5C5EF0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DoH 2015) </w:t>
      </w:r>
    </w:p>
    <w:p w14:paraId="4BD602BE" w14:textId="5B30E863" w:rsidR="00161D3D" w:rsidRPr="00085A01" w:rsidRDefault="005C5EF0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4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 xml:space="preserve">Alliance </w:t>
      </w:r>
      <w:r w:rsidR="0092014B">
        <w:rPr>
          <w:rFonts w:ascii="Arial" w:hAnsi="Arial" w:cs="Arial"/>
          <w:sz w:val="22"/>
          <w:szCs w:val="22"/>
        </w:rPr>
        <w:t>Publication</w:t>
      </w:r>
      <w:r w:rsidR="00946476">
        <w:rPr>
          <w:rFonts w:ascii="Arial" w:hAnsi="Arial" w:cs="Arial"/>
          <w:sz w:val="22"/>
          <w:szCs w:val="22"/>
        </w:rPr>
        <w:t>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958A" w14:textId="77777777" w:rsidR="00DE21CF" w:rsidRDefault="00DE21CF" w:rsidP="003C7A9F">
      <w:r>
        <w:separator/>
      </w:r>
    </w:p>
  </w:endnote>
  <w:endnote w:type="continuationSeparator" w:id="0">
    <w:p w14:paraId="7609A367" w14:textId="77777777" w:rsidR="00DE21CF" w:rsidRDefault="00DE21C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607A421F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</w:t>
    </w:r>
    <w:r w:rsidR="0092014B">
      <w:rPr>
        <w:rFonts w:ascii="Arial" w:hAnsi="Arial" w:cs="Arial"/>
        <w:i/>
        <w:iCs/>
        <w:sz w:val="20"/>
        <w:szCs w:val="20"/>
        <w:lang w:eastAsia="x-none"/>
      </w:rPr>
      <w:t>3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</w:t>
    </w:r>
    <w:r w:rsidR="0092014B">
      <w:rPr>
        <w:rFonts w:ascii="Arial" w:hAnsi="Arial" w:cs="Arial"/>
        <w:sz w:val="20"/>
        <w:szCs w:val="20"/>
        <w:lang w:eastAsia="x-none"/>
      </w:rPr>
      <w:t>3</w:t>
    </w:r>
    <w:r w:rsidRPr="00482146">
      <w:rPr>
        <w:rFonts w:ascii="Arial" w:hAnsi="Arial" w:cs="Arial"/>
        <w:sz w:val="20"/>
        <w:szCs w:val="20"/>
        <w:lang w:val="x-none" w:eastAsia="x-no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1D94" w14:textId="77777777" w:rsidR="00DE21CF" w:rsidRDefault="00DE21CF" w:rsidP="003C7A9F">
      <w:r>
        <w:separator/>
      </w:r>
    </w:p>
  </w:footnote>
  <w:footnote w:type="continuationSeparator" w:id="0">
    <w:p w14:paraId="1980A57F" w14:textId="77777777" w:rsidR="00DE21CF" w:rsidRDefault="00DE21CF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697A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C5EF0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EA4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014B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014B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government/publications/send-code-of-practice-0-to-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2292</Words>
  <Characters>12095</Characters>
  <Application>Microsoft Office Word</Application>
  <DocSecurity>0</DocSecurity>
  <Lines>194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2018-05-03T18:57:00Z</cp:lastPrinted>
  <dcterms:created xsi:type="dcterms:W3CDTF">2023-12-20T13:42:00Z</dcterms:created>
  <dcterms:modified xsi:type="dcterms:W3CDTF">2023-12-20T13:43:00Z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  <property fmtid="{D5CDD505-2E9C-101B-9397-08002B2CF9AE}" pid="6" name="GrammarlyDocumentId">
    <vt:lpwstr>dc014ad38f56b32150bf496814ad430f4727e6732865ed15c6c701cc4b072d86</vt:lpwstr>
  </property>
</Properties>
</file>